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SEASTAR MEDICAL HOLDING CORPORATION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May 8, 2026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Corporate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Industrial Applications and Services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Attn: Robert Augustin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Re: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SeaStar Medical Holding Corporation—Registration Statement on Form S-1 (File No. 333-295384)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460 and Rule 461 under the Securities Act of 1933, as amended, we hereby request acceleration of the effective date of the Registration Statement on Form S-1 (File No. 333-295384) (the “Registration Statement”) of SeaStar Medical Holding Corporation. (the “Company”). We respectfully request that the Registration Statement be declared effective as of 4:30 p.m., Eastern Time, on May 11, 2026, or as soon as practicable thereafter.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Registrant hereby authorizes Josh Erekson of Dorsey &amp; Whitney LLP, counsel for the Registrant, to orally modify or withdraw this request for acceleration.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Once the Registration Statement has been declared effective, please orally confirm that event by calling Josh Erekson at (801) 933-4083.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SEASTAR MEDICAL HOLDING CORPORATION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Michael Messinger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4291330</wp:posOffset>
            </wp:positionH>
            <wp:positionV relativeFrom="paragraph">
              <wp:posOffset>17145</wp:posOffset>
            </wp:positionV>
            <wp:extent cx="284607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07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Michael Messinger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Chief Financial Officer</w:t>
      </w:r>
    </w:p>
    <w:sectPr>
      <w:pgSz w:w="11900" w:h="16838" w:orient="portrait"/>
      <w:cols w:equalWidth="0" w:num="1">
        <w:col w:w="11240"/>
      </w:cols>
      <w:pgMar w:left="320" w:top="225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2026-06-10T23:07:44Z</dcterms:created>
  <dcterms:modified xsi:type="dcterms:W3CDTF">2026-06-10T23:07:44Z</dcterms:modified>
</cp:coreProperties>
</file>